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Расписание занятий </w:t>
      </w:r>
      <w:r>
        <w:rPr>
          <w:b/>
          <w:bCs/>
          <w:sz w:val="28"/>
          <w:szCs w:val="28"/>
          <w:lang w:val="ru-RU"/>
        </w:rPr>
        <w:t xml:space="preserve">ЦОЦ и ГТ «Точка роста»</w:t>
      </w:r>
      <w:r>
        <w:rPr>
          <w:b/>
          <w:bCs/>
          <w:sz w:val="28"/>
          <w:szCs w:val="28"/>
        </w:rPr>
      </w:r>
      <w:r/>
    </w:p>
    <w:tbl>
      <w:tblPr>
        <w:tblStyle w:val="666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984"/>
        <w:gridCol w:w="1654"/>
        <w:gridCol w:w="1748"/>
        <w:gridCol w:w="1748"/>
        <w:gridCol w:w="1748"/>
        <w:gridCol w:w="1748"/>
      </w:tblGrid>
      <w:tr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объединения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gridSpan w:val="6"/>
            <w:tcW w:w="106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Дни недели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Увлекательный английский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Английский с удовольствием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Обучение без огорчения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Проектная деятельность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«Моя высота»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 (3 кл)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 (4 кл)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 (3 кл)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 (4 кл)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788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  <w:t xml:space="preserve">Интеллектуал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13.00-14.00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В гостях у математики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14.30-15.30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14.30-15.30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Экспериментальная лабораторная для начинающих химиков.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568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Белая ладья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</w:rPr>
              <w:t xml:space="preserve">Медиа отряд «Тенька»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u w:val="none"/>
              </w:rPr>
            </w:r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гр)</w:t>
            </w:r>
            <w:r/>
          </w:p>
        </w:tc>
        <w:tc>
          <w:tcPr>
            <w:tcW w:w="16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 (2 гр)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16.00-17.20 (1 гр)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 (2 гр)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16.00-16.40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716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Курс молодого бойца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54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15.30-17.00</w:t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15.30-17.00</w:t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15.30-17.00</w:t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15.30-16.10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48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</w:tr>
    </w:tbl>
    <w:p>
      <w:r>
        <w:rPr>
          <w:highlight w:val="none"/>
          <w:lang w:val="ru-RU"/>
        </w:rPr>
      </w:r>
      <w:r>
        <w:rPr>
          <w:highlight w:val="none"/>
          <w:lang w:val="ru-RU"/>
        </w:rPr>
      </w:r>
      <w:r/>
    </w:p>
    <w:sectPr>
      <w:footnotePr/>
      <w:endnotePr/>
      <w:type w:val="nextPage"/>
      <w:pgSz w:w="16838" w:h="11906" w:orient="landscape"/>
      <w:pgMar w:top="709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2024-10-18T05:04:23Z</dcterms:modified>
</cp:coreProperties>
</file>